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Small Government Contractor Case Study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Pivotal-Insight (Washington, DC)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Pivotal-Insight was a start-up company struggling to grow to pass $3M in revenue.  They hired ASHER to help them grow:</w:t>
      </w:r>
    </w:p>
    <w:p>
      <w:pPr/>
      <w:r>
        <w:rPr>
          <w:rFonts w:ascii="Times" w:hAnsi="Times" w:cs="Times"/>
          <w:sz w:val="24"/>
          <w:sz-cs w:val="24"/>
        </w:rPr>
        <w:t xml:space="preserve"> ASHER started by assessing all executives and BD people and project managers for their aptitude for BD.  As a result, the company moved some people to better jobs for them and hired an additional BD person.  </w:t>
      </w:r>
    </w:p>
    <w:p>
      <w:pPr/>
      <w:r>
        <w:rPr>
          <w:rFonts w:ascii="Times" w:hAnsi="Times" w:cs="Times"/>
          <w:sz w:val="24"/>
          <w:sz-cs w:val="24"/>
        </w:rPr>
        <w:t xml:space="preserve"> ASHER then facilitated a strategic marketing plan for the company to develop a strategy for growth.  The plan consisted of a goal to grow through acquisitions and a second goal to grow organically. </w:t>
      </w:r>
    </w:p>
    <w:p>
      <w:pPr/>
      <w:r>
        <w:rPr>
          <w:rFonts w:ascii="Times" w:hAnsi="Times" w:cs="Times"/>
          <w:sz w:val="24"/>
          <w:sz-cs w:val="24"/>
        </w:rPr>
        <w:t xml:space="preserve"> Third, the ASHER team trained all customer facing people on best practices for business development.  </w:t>
      </w:r>
    </w:p>
    <w:p>
      <w:pPr/>
      <w:r>
        <w:rPr>
          <w:rFonts w:ascii="Times" w:hAnsi="Times" w:cs="Times"/>
          <w:sz w:val="24"/>
          <w:sz-cs w:val="24"/>
        </w:rPr>
        <w:t xml:space="preserve"> Results:  Within six months the company won a $5M new contract with the Department of Veterans Affairs. Several months later, the company acquired a small technology company.  In addition, within the first year sold a total of two million dollars through and existing IDIQ contract vehicle.  After one year, the revenue of the company had doubled. 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</cp:coreProperties>
</file>

<file path=docProps/meta.xml><?xml version="1.0" encoding="utf-8"?>
<meta xmlns="http://schemas.apple.com/cocoa/2006/metadata">
  <generator>CocoaOOXMLWriter/1404.46</generator>
</meta>
</file>